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bookmarkStart w:id="0" w:name="_GoBack"/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МОДЕЛЬНЫЙ КОДЕКС ПРОФЕССИОНАЛЬНОЙ ЭТИКИ ПЕДАГОГИЧЕСКИХ РАБОТНИКОВ ОРГАНИЗАЦИЙ, ОСУЩЕСТВЛЯЮЩИХ ОБРАЗОВАТЕЛЬНУЮ ДЕЯТЕЛЬНОСТЬ</w:t>
      </w:r>
    </w:p>
    <w:bookmarkEnd w:id="0"/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pict>
          <v:rect id="_x0000_i1025" style="width:0;height:0" o:hralign="center" o:hrstd="t" o:hrnoshade="t" o:hr="t" fillcolor="#4d4d4d" stroked="f"/>
        </w:pic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Министерством образования и науки Российской Федерации совместно с Профсоюзом работников народного образования и науки Российской Федерации разработан  </w:t>
      </w:r>
      <w:hyperlink r:id="rId4" w:tgtFrame="_blank" w:history="1">
        <w:r w:rsidRPr="00D32CED">
          <w:rPr>
            <w:rStyle w:val="a3"/>
            <w:rFonts w:ascii="Times New Roman" w:hAnsi="Times New Roman" w:cs="Times New Roman"/>
            <w:i w:val="0"/>
            <w:sz w:val="28"/>
            <w:szCs w:val="28"/>
            <w:lang w:eastAsia="ru-RU"/>
          </w:rPr>
          <w:t>Кодекс </w:t>
        </w:r>
      </w:hyperlink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 профессиональной этики (далее - Кодекс).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Кодекс разработан с целью установления этических взаимоотношений между всеми участниками образовательного процесса, поднятия престижа профессии педагога, создания в общественном сознании положительного имиджа учителя, обеспечения улучшения психологического микроклимата,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Кодекс является составной частью документов, регламентирующих отношения участников образовательного процесса (обучающихся, педагогов, администрации, семьи).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 целях широкого распространения Кодекса рекомендуется разместить текст на официальных сайтах общеобразовательных организаций, в средствах массовой информации, социальных сетях.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 учетом Устава конкретной образовательной организации, существующей корпоративной этики, в Кодекс могут быть внесены изменения и дополнения.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Для формирования положительного отношения педагогов к принятию Кодекса, может быть организовано его обсуждение на круглых столах, семинарах, конференциях, а также на курсах повышения квалификации работников образования. Результатом обсуждений должно стать понимание каждого педагога необходимости принятия Кодекса, как </w:t>
      </w:r>
      <w:proofErr w:type="gramStart"/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документа</w:t>
      </w:r>
      <w:proofErr w:type="gramEnd"/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призванного компенсировать те позитивные моменты во взаимоотношениях учителя и ученика, которые были несколько утрачены в последние годы. Вернуть авторитет и уважение к профессии педагога в обществе, а самому педагогу обрести уверенность и достоинство.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Обсуждение кодекса может сопровождаться анализом конкретных фактов действий и высказываний дискриминационного характера при работе с детьми с особенностями психофизического развития, а также в условиях межкультурного взаимодействия. Предметом обсуждения </w:t>
      </w: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>может стать этический аспект роли педагога, как носителя русского (национального) языка, традиционной культуры, ответственного за передачу духовных ценностей.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При обсуждении Кодекса рекомендуется обратить внимание на социальные запросы и ожидания, которые стимулировали разработку данного документа: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- образование неотделимо от воспитания, фундаментом которого является гуманизм, нравственность, этическая культура; для всестороннего развития детей необходим благоприятный психологический климат, который формируется, в первую очередь учителем, воспитателем; профессионализм и эффективность его деятельности в значительной степени определяется его этической культурой;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- установление этических норм и правил поведения педагогических работников должно положительно повлиять на взаимоотношения всех участников образовательного процесса на основе равенства партнеров;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- важнейшим компонентом педагогической этики является выстраивание отношений педагог-ребенок (обучающийся), педагог инициирует чувства достоинства в ребенке, признает значимость его личности, занимает позицию равноправные участники общения.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Процедура принятия Кодекса как руководства к действию, в образовательных организациях может быть проведена на педагогическом совете, общем собрании коллектива, а также в форме некоторого торжественного акта.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32CED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После принятия Кодекса образовательная организация обязана создать необходимые условия для полной реализации его положений.</w:t>
      </w:r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hyperlink r:id="rId5" w:tgtFrame="_blank" w:history="1">
        <w:r w:rsidRPr="00D32CED">
          <w:rPr>
            <w:rStyle w:val="a3"/>
            <w:rFonts w:ascii="Times New Roman" w:hAnsi="Times New Roman" w:cs="Times New Roman"/>
            <w:i w:val="0"/>
            <w:sz w:val="28"/>
            <w:szCs w:val="28"/>
            <w:lang w:eastAsia="ru-RU"/>
          </w:rPr>
          <w:t>Письмо Минпросвещения РФ от 20.08.2019 №ИП-941\06\484</w:t>
        </w:r>
      </w:hyperlink>
    </w:p>
    <w:p w:rsidR="00D32CED" w:rsidRPr="00D32CED" w:rsidRDefault="00D32CED" w:rsidP="00D32CED">
      <w:pPr>
        <w:pStyle w:val="a4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hyperlink r:id="rId6" w:tgtFrame="_blank" w:history="1">
        <w:r w:rsidRPr="00D32CED">
          <w:rPr>
            <w:rStyle w:val="a3"/>
            <w:rFonts w:ascii="Times New Roman" w:hAnsi="Times New Roman" w:cs="Times New Roman"/>
            <w:i w:val="0"/>
            <w:sz w:val="28"/>
            <w:szCs w:val="28"/>
            <w:lang w:eastAsia="ru-RU"/>
          </w:rPr>
          <w:t xml:space="preserve">Примерное положение о нормах профессиональной этики </w:t>
        </w:r>
        <w:proofErr w:type="spellStart"/>
        <w:r w:rsidRPr="00D32CED">
          <w:rPr>
            <w:rStyle w:val="a3"/>
            <w:rFonts w:ascii="Times New Roman" w:hAnsi="Times New Roman" w:cs="Times New Roman"/>
            <w:i w:val="0"/>
            <w:sz w:val="28"/>
            <w:szCs w:val="28"/>
            <w:lang w:eastAsia="ru-RU"/>
          </w:rPr>
          <w:t>педработника</w:t>
        </w:r>
        <w:proofErr w:type="spellEnd"/>
      </w:hyperlink>
    </w:p>
    <w:p w:rsidR="002A518A" w:rsidRDefault="002A518A"/>
    <w:sectPr w:rsidR="002A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1B"/>
    <w:rsid w:val="002A518A"/>
    <w:rsid w:val="00920A1B"/>
    <w:rsid w:val="00D3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4C2A0-ACFB-4E8C-9CE4-C69B337D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32CED"/>
    <w:rPr>
      <w:i/>
      <w:iCs/>
      <w:color w:val="404040" w:themeColor="text1" w:themeTint="BF"/>
    </w:rPr>
  </w:style>
  <w:style w:type="paragraph" w:styleId="a4">
    <w:name w:val="Subtitle"/>
    <w:basedOn w:val="a"/>
    <w:next w:val="a"/>
    <w:link w:val="a5"/>
    <w:uiPriority w:val="11"/>
    <w:qFormat/>
    <w:rsid w:val="00D32C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D32CE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ov-buryatia.ru/minobr/activities/open_data/grazhdanskaya-sluzhba/zemskiy-uchitel/Scan%20%D0%BF%D1%80%D0%BE%D1%84%20%D1%8D%D1%82%D0%B8%D0%BA%D0%B0.pdf" TargetMode="External"/><Relationship Id="rId5" Type="http://schemas.openxmlformats.org/officeDocument/2006/relationships/hyperlink" Target="https://egov-buryatia.ru/minobr/activities/open_data/grazhdanskaya-sluzhba/zemskiy-uchitel/%D0%9F%D0%B8%D1%81%D1%8C%D0%BC%D0%BE.pdf" TargetMode="External"/><Relationship Id="rId4" Type="http://schemas.openxmlformats.org/officeDocument/2006/relationships/hyperlink" Target="https://egov-buryatia.ru/minobr/activities/open_data/grazhdanskaya-sluzhba/modelnyy-kodeks/old.edu03.ru/sites/default/files/doc/docs/kadrovaya_rabota/modelnyy_kodeks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2022-07-29T06:18:00Z</dcterms:created>
  <dcterms:modified xsi:type="dcterms:W3CDTF">2022-07-29T06:18:00Z</dcterms:modified>
</cp:coreProperties>
</file>